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DD1C29" w:rsidRPr="00917001" w:rsidTr="00F72C9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D1C29" w:rsidRPr="004272A4" w:rsidRDefault="00DD1C29" w:rsidP="00F72C9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D1C29" w:rsidRPr="004272A4" w:rsidRDefault="00DD1C29" w:rsidP="00F72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DD1C29" w:rsidRPr="004272A4" w:rsidRDefault="00DD1C29" w:rsidP="00F72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D1C29" w:rsidRDefault="00DD1C29" w:rsidP="00F72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D1C29" w:rsidRPr="004272A4" w:rsidRDefault="00DD1C29" w:rsidP="00F72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D1C29" w:rsidRDefault="00DD1C29" w:rsidP="00F72C9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DD1C29" w:rsidRPr="00FA60CE" w:rsidRDefault="00DD1C29" w:rsidP="00F72C9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Кармалы,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DD1C29" w:rsidRPr="002F34A0" w:rsidRDefault="00DD1C29" w:rsidP="00F72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D1C29" w:rsidRPr="004272A4" w:rsidRDefault="00DD1C29" w:rsidP="00F72C9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D1C29" w:rsidRPr="004272A4" w:rsidRDefault="00DD1C29" w:rsidP="00F72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D1C29" w:rsidRPr="004272A4" w:rsidRDefault="00DD1C29" w:rsidP="00F72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DD1C29" w:rsidRDefault="00DD1C29" w:rsidP="00F72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DD1C29" w:rsidRPr="004272A4" w:rsidRDefault="00DD1C29" w:rsidP="00F72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D1C29" w:rsidRDefault="00DD1C29" w:rsidP="00F72C9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DD1C29" w:rsidRPr="00FA60CE" w:rsidRDefault="00DD1C29" w:rsidP="00F72C9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DD1C29" w:rsidRPr="002F34A0" w:rsidRDefault="00DD1C29" w:rsidP="00F72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D1C29" w:rsidRPr="00917001" w:rsidTr="00F72C9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1C29" w:rsidRPr="001068BA" w:rsidRDefault="00DD1C29" w:rsidP="00F72C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1068BA">
              <w:rPr>
                <w:rStyle w:val="a3"/>
                <w:bCs/>
                <w:sz w:val="20"/>
              </w:rPr>
              <w:t>Karmalinskoe.sp@tatar.ru</w:t>
            </w:r>
            <w:r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DD1C29" w:rsidRDefault="00DD1C29" w:rsidP="00DD1C29">
      <w:pPr>
        <w:spacing w:after="0" w:line="240" w:lineRule="auto"/>
        <w:rPr>
          <w:lang w:val="tt-RU"/>
        </w:rPr>
      </w:pPr>
    </w:p>
    <w:p w:rsidR="00DD1C29" w:rsidRDefault="00DD1C29" w:rsidP="00DD1C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D1C29" w:rsidRPr="001B7D0B" w:rsidRDefault="00DD1C29" w:rsidP="00DD1C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DD1C29" w:rsidRDefault="00DD1C29" w:rsidP="00DD1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D1C29" w:rsidRDefault="00DD1C29" w:rsidP="00DD1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D1C29" w:rsidRPr="00F91A0D" w:rsidRDefault="00DD1C29" w:rsidP="00DD1C2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27.04.2018 г.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tt-RU"/>
        </w:rPr>
        <w:t>10</w:t>
      </w:r>
    </w:p>
    <w:p w:rsidR="00DD1C29" w:rsidRPr="00F91A0D" w:rsidRDefault="00DD1C29" w:rsidP="00DD1C2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2"/>
          <w:w w:val="118"/>
          <w:sz w:val="28"/>
          <w:szCs w:val="28"/>
        </w:rPr>
      </w:pPr>
    </w:p>
    <w:p w:rsidR="00DD1C29" w:rsidRPr="00F91A0D" w:rsidRDefault="00DD1C29" w:rsidP="00DD1C29">
      <w:pPr>
        <w:pStyle w:val="ConsPlusTitle"/>
        <w:widowControl/>
      </w:pPr>
      <w:r w:rsidRPr="00F91A0D">
        <w:t xml:space="preserve">Об утверждении Соглашения </w:t>
      </w:r>
    </w:p>
    <w:p w:rsidR="00DD1C29" w:rsidRPr="00F91A0D" w:rsidRDefault="00DD1C29" w:rsidP="00DD1C29">
      <w:pPr>
        <w:pStyle w:val="ConsPlusTitle"/>
        <w:widowControl/>
      </w:pPr>
      <w:r w:rsidRPr="00F91A0D">
        <w:t>о передаче Совету</w:t>
      </w:r>
      <w:r>
        <w:t xml:space="preserve"> </w:t>
      </w:r>
      <w:proofErr w:type="gramStart"/>
      <w:r w:rsidRPr="00F91A0D">
        <w:t>Нижнекамского</w:t>
      </w:r>
      <w:proofErr w:type="gramEnd"/>
    </w:p>
    <w:p w:rsidR="00DD1C29" w:rsidRDefault="00DD1C29" w:rsidP="00DD1C29">
      <w:pPr>
        <w:pStyle w:val="ConsPlusTitle"/>
        <w:widowControl/>
      </w:pPr>
      <w:r w:rsidRPr="00F91A0D">
        <w:t xml:space="preserve">муниципального района части </w:t>
      </w:r>
    </w:p>
    <w:p w:rsidR="00DD1C29" w:rsidRPr="00F91A0D" w:rsidRDefault="00DD1C29" w:rsidP="00DD1C29">
      <w:pPr>
        <w:pStyle w:val="ConsPlusTitle"/>
        <w:widowControl/>
      </w:pPr>
      <w:r w:rsidRPr="00F91A0D">
        <w:t>полномочий Совета</w:t>
      </w:r>
      <w:r>
        <w:t xml:space="preserve"> </w:t>
      </w:r>
      <w:proofErr w:type="spellStart"/>
      <w:r>
        <w:t>Кармалинского</w:t>
      </w:r>
      <w:proofErr w:type="spellEnd"/>
    </w:p>
    <w:p w:rsidR="00DD1C29" w:rsidRPr="00F91A0D" w:rsidRDefault="00DD1C29" w:rsidP="00DD1C29">
      <w:pPr>
        <w:pStyle w:val="ConsPlusTitle"/>
        <w:widowControl/>
      </w:pPr>
      <w:r w:rsidRPr="00F91A0D">
        <w:t xml:space="preserve">сельского поселения </w:t>
      </w:r>
    </w:p>
    <w:p w:rsidR="00DD1C29" w:rsidRPr="00F91A0D" w:rsidRDefault="00DD1C29" w:rsidP="00DD1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C29" w:rsidRPr="00F91A0D" w:rsidRDefault="00DD1C29" w:rsidP="00DD1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    В соответствии с частью 4 статьи 15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F91A0D">
        <w:rPr>
          <w:rFonts w:ascii="Times New Roman" w:hAnsi="Times New Roman" w:cs="Times New Roman"/>
          <w:sz w:val="28"/>
          <w:szCs w:val="28"/>
        </w:rPr>
        <w:t>2003г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F91A0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F91A0D">
        <w:rPr>
          <w:rFonts w:ascii="Times New Roman" w:hAnsi="Times New Roman" w:cs="Times New Roman"/>
          <w:sz w:val="28"/>
          <w:szCs w:val="28"/>
        </w:rPr>
        <w:t xml:space="preserve"> сельское поселение»,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F91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91A0D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DD1C29" w:rsidRPr="00F91A0D" w:rsidRDefault="00DD1C29" w:rsidP="00DD1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C29" w:rsidRPr="00F91A0D" w:rsidRDefault="00DD1C29" w:rsidP="00DD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1. Утвердить Соглашение от 27 апреля 2018 года «О передаче Совету Нижнекамского муниципального района отдельных полномочий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F91A0D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DD1C29" w:rsidRPr="00F91A0D" w:rsidRDefault="00DD1C29" w:rsidP="00DD1C29">
      <w:pPr>
        <w:widowControl w:val="0"/>
        <w:numPr>
          <w:ilvl w:val="0"/>
          <w:numId w:val="1"/>
        </w:numPr>
        <w:tabs>
          <w:tab w:val="clear" w:pos="92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Предложить Совету Нижнекамского муниципального района:</w:t>
      </w:r>
    </w:p>
    <w:p w:rsidR="00DD1C29" w:rsidRPr="00F91A0D" w:rsidRDefault="00DD1C29" w:rsidP="00DD1C2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2.1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F91A0D">
        <w:rPr>
          <w:rFonts w:ascii="Times New Roman" w:hAnsi="Times New Roman" w:cs="Times New Roman"/>
          <w:sz w:val="28"/>
          <w:szCs w:val="28"/>
        </w:rPr>
        <w:t xml:space="preserve"> Утвердить Соглашение от 27 апреля 2018 года «О передаче Совету Нижнекамского муниципального района части полномочий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F91A0D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DD1C29" w:rsidRPr="00F91A0D" w:rsidRDefault="00DD1C29" w:rsidP="00DD1C2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2.2. Определить, что органы местного самоуправления Нижнекамского муниципального района в пределах своей компетенции вправе устанавливать и применять нормативные и ненормативные правовые акты для реализации соглашения о передаче Совету Нижнекамского муниципального района части полномочий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F91A0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D1C29" w:rsidRPr="00F91A0D" w:rsidRDefault="00DD1C29" w:rsidP="00DD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3.</w:t>
      </w:r>
      <w:r w:rsidRPr="00F91A0D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 в установленном законом порядке.</w:t>
      </w:r>
    </w:p>
    <w:p w:rsidR="00DD1C29" w:rsidRDefault="00DD1C29" w:rsidP="00DD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91A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1A0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D1C29" w:rsidRPr="00F91A0D" w:rsidRDefault="00DD1C29" w:rsidP="00DD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C29" w:rsidRDefault="00DD1C29" w:rsidP="00DD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F91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C29" w:rsidRDefault="00DD1C29" w:rsidP="00DD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сельского пос</w:t>
      </w:r>
      <w:r>
        <w:rPr>
          <w:rFonts w:ascii="Times New Roman" w:hAnsi="Times New Roman" w:cs="Times New Roman"/>
          <w:sz w:val="28"/>
          <w:szCs w:val="28"/>
        </w:rPr>
        <w:t>еления</w:t>
      </w:r>
      <w:r w:rsidRPr="00F91A0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DD1C29" w:rsidRDefault="00DD1C29" w:rsidP="00DD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C29" w:rsidRPr="00F91A0D" w:rsidRDefault="00DD1C29" w:rsidP="00DD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C29" w:rsidRPr="00F91A0D" w:rsidRDefault="00DD1C29" w:rsidP="00DD1C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  <w:t>СОГЛАШЕНИЕ</w:t>
      </w:r>
    </w:p>
    <w:p w:rsidR="00DD1C29" w:rsidRPr="00F91A0D" w:rsidRDefault="00DD1C29" w:rsidP="00DD1C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sz w:val="27"/>
          <w:szCs w:val="27"/>
        </w:rPr>
        <w:t xml:space="preserve">о передаче </w:t>
      </w:r>
      <w:proofErr w:type="spellStart"/>
      <w:r w:rsidRPr="00F91A0D">
        <w:rPr>
          <w:rFonts w:ascii="Times New Roman" w:hAnsi="Times New Roman" w:cs="Times New Roman"/>
          <w:b/>
          <w:bCs/>
          <w:sz w:val="27"/>
          <w:szCs w:val="27"/>
        </w:rPr>
        <w:t>СоветуНижнекамского</w:t>
      </w:r>
      <w:proofErr w:type="spellEnd"/>
    </w:p>
    <w:p w:rsidR="00DD1C29" w:rsidRPr="00F91A0D" w:rsidRDefault="00DD1C29" w:rsidP="00DD1C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sz w:val="27"/>
          <w:szCs w:val="27"/>
        </w:rPr>
        <w:t>муниципального района части полномочий Совета</w:t>
      </w:r>
    </w:p>
    <w:p w:rsidR="00DD1C29" w:rsidRPr="00F91A0D" w:rsidRDefault="00DD1C29" w:rsidP="00DD1C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Кармалинского</w:t>
      </w:r>
      <w:proofErr w:type="spellEnd"/>
      <w:r w:rsidRPr="00F91A0D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</w:t>
      </w:r>
    </w:p>
    <w:p w:rsidR="00DD1C29" w:rsidRPr="00F91A0D" w:rsidRDefault="00DD1C29" w:rsidP="00DD1C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DD1C29" w:rsidRDefault="00DD1C29" w:rsidP="00DD1C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DD1C29" w:rsidRPr="00F91A0D" w:rsidRDefault="00DD1C29" w:rsidP="00DD1C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tbl>
      <w:tblPr>
        <w:tblW w:w="0" w:type="auto"/>
        <w:tblLook w:val="01E0"/>
      </w:tblPr>
      <w:tblGrid>
        <w:gridCol w:w="4799"/>
        <w:gridCol w:w="4772"/>
      </w:tblGrid>
      <w:tr w:rsidR="00DD1C29" w:rsidRPr="00F91A0D" w:rsidTr="00F72C96">
        <w:tc>
          <w:tcPr>
            <w:tcW w:w="5210" w:type="dxa"/>
          </w:tcPr>
          <w:p w:rsidR="00DD1C29" w:rsidRPr="00F91A0D" w:rsidRDefault="00DD1C29" w:rsidP="00F7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Кармалы</w:t>
            </w:r>
            <w:proofErr w:type="spellEnd"/>
          </w:p>
        </w:tc>
        <w:tc>
          <w:tcPr>
            <w:tcW w:w="5211" w:type="dxa"/>
          </w:tcPr>
          <w:p w:rsidR="00DD1C29" w:rsidRPr="00F91A0D" w:rsidRDefault="00DD1C29" w:rsidP="00F7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>27 апреля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>2018 года</w:t>
            </w:r>
          </w:p>
        </w:tc>
      </w:tr>
    </w:tbl>
    <w:p w:rsidR="00DD1C29" w:rsidRPr="00F91A0D" w:rsidRDefault="00DD1C29" w:rsidP="00DD1C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D1C29" w:rsidRPr="00F91A0D" w:rsidRDefault="00DD1C29" w:rsidP="00DD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91A0D">
        <w:rPr>
          <w:rFonts w:ascii="Times New Roman" w:hAnsi="Times New Roman" w:cs="Times New Roman"/>
          <w:sz w:val="27"/>
          <w:szCs w:val="27"/>
        </w:rPr>
        <w:t>Совет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 w:rsidRPr="00F91A0D">
        <w:rPr>
          <w:rFonts w:ascii="Times New Roman" w:hAnsi="Times New Roman" w:cs="Times New Roman"/>
          <w:sz w:val="27"/>
          <w:szCs w:val="27"/>
        </w:rPr>
        <w:t xml:space="preserve"> сельского поселения, именуемый в дальнейшем «Совет Поселения», в лице Главы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 w:rsidRPr="00F91A0D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Кубышкина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Анатолия Дмитриевича</w:t>
      </w:r>
      <w:r w:rsidRPr="00F91A0D">
        <w:rPr>
          <w:rFonts w:ascii="Times New Roman" w:hAnsi="Times New Roman" w:cs="Times New Roman"/>
          <w:sz w:val="27"/>
          <w:szCs w:val="27"/>
        </w:rPr>
        <w:t>,  действующего на основании Устава, с одной стороны, и Совет Нижнекамского</w:t>
      </w:r>
      <w:r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района, именуемый в дальнейшем «Совет района», в лице Главы Нижнекамского муниципального района Айдара </w:t>
      </w:r>
      <w:proofErr w:type="spellStart"/>
      <w:r w:rsidRPr="00F91A0D">
        <w:rPr>
          <w:rFonts w:ascii="Times New Roman" w:hAnsi="Times New Roman" w:cs="Times New Roman"/>
          <w:color w:val="000000"/>
          <w:sz w:val="27"/>
          <w:szCs w:val="27"/>
        </w:rPr>
        <w:t>Раисовича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1A0D">
        <w:rPr>
          <w:rFonts w:ascii="Times New Roman" w:hAnsi="Times New Roman" w:cs="Times New Roman"/>
          <w:color w:val="000000"/>
          <w:sz w:val="27"/>
          <w:szCs w:val="27"/>
        </w:rPr>
        <w:t>Метшина</w:t>
      </w:r>
      <w:proofErr w:type="spellEnd"/>
      <w:r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, действующего на основании Устава, с другой стороны, </w:t>
      </w:r>
      <w:r w:rsidRPr="00F91A0D">
        <w:rPr>
          <w:rFonts w:ascii="Times New Roman" w:hAnsi="Times New Roman" w:cs="Times New Roman"/>
          <w:sz w:val="27"/>
          <w:szCs w:val="27"/>
        </w:rPr>
        <w:t xml:space="preserve">руководствуясь Федеральным законом от 06.10.2003г. № 131-ФЗ «Об </w:t>
      </w:r>
      <w:proofErr w:type="spellStart"/>
      <w:r w:rsidRPr="00F91A0D">
        <w:rPr>
          <w:rFonts w:ascii="Times New Roman" w:hAnsi="Times New Roman" w:cs="Times New Roman"/>
          <w:sz w:val="27"/>
          <w:szCs w:val="27"/>
        </w:rPr>
        <w:t>общихпринципах</w:t>
      </w:r>
      <w:proofErr w:type="spellEnd"/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организации местного самоуправления в Российской Федерации», заключили настоящее Соглашение о следующем:</w:t>
      </w:r>
    </w:p>
    <w:p w:rsidR="00DD1C29" w:rsidRPr="00F91A0D" w:rsidRDefault="00DD1C29" w:rsidP="00DD1C29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D1C29" w:rsidRPr="00F91A0D" w:rsidRDefault="00DD1C29" w:rsidP="00DD1C29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color w:val="000000"/>
          <w:sz w:val="27"/>
          <w:szCs w:val="27"/>
        </w:rPr>
        <w:t>1. Предмет Соглашения</w:t>
      </w:r>
    </w:p>
    <w:p w:rsidR="00DD1C29" w:rsidRPr="00F91A0D" w:rsidRDefault="00DD1C29" w:rsidP="00DD1C29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DD1C29" w:rsidRPr="00F91A0D" w:rsidRDefault="00DD1C29" w:rsidP="00DD1C29">
      <w:pPr>
        <w:pStyle w:val="ConsPlusTitle"/>
        <w:widowControl/>
        <w:numPr>
          <w:ilvl w:val="1"/>
          <w:numId w:val="2"/>
        </w:numPr>
        <w:tabs>
          <w:tab w:val="left" w:pos="1134"/>
        </w:tabs>
        <w:ind w:left="0" w:firstLine="709"/>
        <w:jc w:val="both"/>
        <w:outlineLvl w:val="0"/>
        <w:rPr>
          <w:b w:val="0"/>
          <w:sz w:val="27"/>
          <w:szCs w:val="27"/>
        </w:rPr>
      </w:pPr>
      <w:bookmarkStart w:id="0" w:name="sub_111"/>
      <w:proofErr w:type="gramStart"/>
      <w:r w:rsidRPr="00F91A0D">
        <w:rPr>
          <w:b w:val="0"/>
          <w:sz w:val="27"/>
          <w:szCs w:val="27"/>
        </w:rPr>
        <w:t xml:space="preserve">Настоящее Соглашение разработано в целях реализации Федерального закона </w:t>
      </w:r>
      <w:r w:rsidRPr="00F91A0D">
        <w:rPr>
          <w:b w:val="0"/>
          <w:color w:val="000000"/>
          <w:sz w:val="27"/>
          <w:szCs w:val="27"/>
        </w:rPr>
        <w:t>от 0</w:t>
      </w:r>
      <w:r w:rsidRPr="00F91A0D">
        <w:rPr>
          <w:b w:val="0"/>
          <w:sz w:val="27"/>
          <w:szCs w:val="27"/>
        </w:rPr>
        <w:t>2.03.2007 № 25-ФЗ «О муниципальной службе в Российской Федерации», Федерального закона от 25.12.2008 № 273-ФЗ «О противодействии коррупции»</w:t>
      </w:r>
      <w:r>
        <w:rPr>
          <w:b w:val="0"/>
          <w:sz w:val="27"/>
          <w:szCs w:val="27"/>
        </w:rPr>
        <w:t xml:space="preserve">, </w:t>
      </w:r>
      <w:r w:rsidRPr="00F91A0D">
        <w:rPr>
          <w:b w:val="0"/>
          <w:sz w:val="27"/>
          <w:szCs w:val="27"/>
        </w:rPr>
        <w:t xml:space="preserve">Кодекса Республики Татарстан о муниципальной службе от 25.06.2013 </w:t>
      </w:r>
      <w:r>
        <w:rPr>
          <w:b w:val="0"/>
          <w:sz w:val="27"/>
          <w:szCs w:val="27"/>
        </w:rPr>
        <w:t>№</w:t>
      </w:r>
      <w:r w:rsidRPr="00F91A0D">
        <w:rPr>
          <w:b w:val="0"/>
          <w:sz w:val="27"/>
          <w:szCs w:val="27"/>
        </w:rPr>
        <w:t xml:space="preserve"> 50-ЗРТ</w:t>
      </w:r>
      <w:r>
        <w:rPr>
          <w:b w:val="0"/>
          <w:sz w:val="27"/>
          <w:szCs w:val="27"/>
        </w:rPr>
        <w:t xml:space="preserve"> </w:t>
      </w:r>
      <w:r w:rsidRPr="00F91A0D">
        <w:rPr>
          <w:b w:val="0"/>
          <w:sz w:val="27"/>
          <w:szCs w:val="27"/>
        </w:rPr>
        <w:t>и регулирует отношения, возникающие между сторонами в части передачи части полномочий Поселения по решению вопросов местного значения в соответствии с частью 4 статьи 15</w:t>
      </w:r>
      <w:r>
        <w:rPr>
          <w:b w:val="0"/>
          <w:sz w:val="27"/>
          <w:szCs w:val="27"/>
        </w:rPr>
        <w:t xml:space="preserve">, </w:t>
      </w:r>
      <w:r w:rsidRPr="00324A9E">
        <w:rPr>
          <w:b w:val="0"/>
          <w:sz w:val="27"/>
          <w:szCs w:val="27"/>
        </w:rPr>
        <w:t>пунктом 1</w:t>
      </w:r>
      <w:proofErr w:type="gramEnd"/>
      <w:r w:rsidRPr="00324A9E">
        <w:rPr>
          <w:b w:val="0"/>
          <w:sz w:val="27"/>
          <w:szCs w:val="27"/>
        </w:rPr>
        <w:t xml:space="preserve"> части 1 статьи 17</w:t>
      </w:r>
      <w:r>
        <w:rPr>
          <w:sz w:val="27"/>
          <w:szCs w:val="27"/>
        </w:rPr>
        <w:t xml:space="preserve"> </w:t>
      </w:r>
      <w:r w:rsidRPr="00F91A0D">
        <w:rPr>
          <w:b w:val="0"/>
          <w:sz w:val="27"/>
          <w:szCs w:val="27"/>
        </w:rPr>
        <w:t xml:space="preserve"> Федерального закона Российской Федерации от 06.10.2003 № 131-ФЗ «Об общих принципах организации местного самоуправления в Российской Федерации».</w:t>
      </w:r>
    </w:p>
    <w:bookmarkEnd w:id="0"/>
    <w:p w:rsidR="00DD1C29" w:rsidRPr="00F91A0D" w:rsidRDefault="00DD1C29" w:rsidP="00DD1C29">
      <w:pPr>
        <w:pStyle w:val="ConsPlusTitle"/>
        <w:widowControl/>
        <w:numPr>
          <w:ilvl w:val="1"/>
          <w:numId w:val="2"/>
        </w:numPr>
        <w:tabs>
          <w:tab w:val="left" w:pos="709"/>
          <w:tab w:val="left" w:pos="1276"/>
        </w:tabs>
        <w:ind w:left="0" w:firstLine="710"/>
        <w:jc w:val="both"/>
        <w:outlineLvl w:val="0"/>
        <w:rPr>
          <w:b w:val="0"/>
          <w:sz w:val="27"/>
          <w:szCs w:val="27"/>
        </w:rPr>
      </w:pPr>
      <w:r w:rsidRPr="00F91A0D">
        <w:rPr>
          <w:b w:val="0"/>
          <w:sz w:val="27"/>
          <w:szCs w:val="27"/>
        </w:rPr>
        <w:t xml:space="preserve">По настоящему Соглашению Поселение передает, а Муниципальный район принимает на себя полномочия Поселения </w:t>
      </w:r>
      <w:r w:rsidRPr="00AA53A2">
        <w:rPr>
          <w:b w:val="0"/>
          <w:sz w:val="27"/>
          <w:szCs w:val="27"/>
        </w:rPr>
        <w:t xml:space="preserve">по </w:t>
      </w:r>
      <w:r>
        <w:rPr>
          <w:b w:val="0"/>
          <w:sz w:val="27"/>
          <w:szCs w:val="27"/>
        </w:rPr>
        <w:t>принятию муниципальных правовых актов в сфере муниципальной службы</w:t>
      </w:r>
      <w:r w:rsidRPr="00AA53A2">
        <w:rPr>
          <w:b w:val="0"/>
          <w:sz w:val="27"/>
          <w:szCs w:val="27"/>
        </w:rPr>
        <w:t xml:space="preserve">, </w:t>
      </w:r>
      <w:r>
        <w:rPr>
          <w:b w:val="0"/>
          <w:sz w:val="27"/>
          <w:szCs w:val="27"/>
        </w:rPr>
        <w:t xml:space="preserve">в том числе </w:t>
      </w:r>
      <w:r w:rsidRPr="00AA53A2">
        <w:rPr>
          <w:b w:val="0"/>
          <w:sz w:val="27"/>
          <w:szCs w:val="27"/>
        </w:rPr>
        <w:t xml:space="preserve">связанных с </w:t>
      </w:r>
      <w:r>
        <w:rPr>
          <w:b w:val="0"/>
          <w:sz w:val="27"/>
          <w:szCs w:val="27"/>
        </w:rPr>
        <w:t xml:space="preserve">порядком </w:t>
      </w:r>
      <w:r w:rsidRPr="00AA53A2">
        <w:rPr>
          <w:b w:val="0"/>
          <w:sz w:val="27"/>
          <w:szCs w:val="27"/>
        </w:rPr>
        <w:t>поступлени</w:t>
      </w:r>
      <w:r>
        <w:rPr>
          <w:b w:val="0"/>
          <w:sz w:val="27"/>
          <w:szCs w:val="27"/>
        </w:rPr>
        <w:t>я</w:t>
      </w:r>
      <w:r w:rsidRPr="00AA53A2">
        <w:rPr>
          <w:b w:val="0"/>
          <w:sz w:val="27"/>
          <w:szCs w:val="27"/>
        </w:rPr>
        <w:t xml:space="preserve"> на муниципальную службу граждан Рос</w:t>
      </w:r>
      <w:r>
        <w:rPr>
          <w:b w:val="0"/>
          <w:sz w:val="27"/>
          <w:szCs w:val="27"/>
        </w:rPr>
        <w:t>сийской Федерации,  прохождения и прекращения</w:t>
      </w:r>
      <w:r w:rsidRPr="00AA53A2">
        <w:rPr>
          <w:b w:val="0"/>
          <w:sz w:val="27"/>
          <w:szCs w:val="27"/>
        </w:rPr>
        <w:t xml:space="preserve"> муниципальной службы, а также с определением правового положения (статуса) муниципальных служащих</w:t>
      </w:r>
      <w:r w:rsidRPr="00F91A0D">
        <w:rPr>
          <w:b w:val="0"/>
          <w:sz w:val="27"/>
          <w:szCs w:val="27"/>
        </w:rPr>
        <w:t>.</w:t>
      </w:r>
    </w:p>
    <w:p w:rsidR="00DD1C29" w:rsidRPr="00F91A0D" w:rsidRDefault="00DD1C29" w:rsidP="00DD1C29">
      <w:pPr>
        <w:pStyle w:val="ConsPlusTitle"/>
        <w:widowControl/>
        <w:tabs>
          <w:tab w:val="left" w:pos="709"/>
          <w:tab w:val="left" w:pos="1276"/>
        </w:tabs>
        <w:jc w:val="both"/>
        <w:outlineLvl w:val="0"/>
        <w:rPr>
          <w:b w:val="0"/>
          <w:sz w:val="27"/>
          <w:szCs w:val="27"/>
        </w:rPr>
      </w:pP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2. Права и обязанности сторон Соглашения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2.1. Поселение: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2.2.1. передает полномочия, предусмотренные пунктом 1.2. настоящего Соглашения;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2.2.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F91A0D">
        <w:rPr>
          <w:rFonts w:ascii="Times New Roman" w:hAnsi="Times New Roman" w:cs="Times New Roman"/>
          <w:sz w:val="27"/>
          <w:szCs w:val="27"/>
        </w:rPr>
        <w:t xml:space="preserve">. предоставляет в соответствии с Бюджетным кодексом Российской Федерации в бюджет Муниципального района межбюджетные трансферты в </w:t>
      </w:r>
      <w:r w:rsidRPr="00F91A0D">
        <w:rPr>
          <w:rFonts w:ascii="Times New Roman" w:hAnsi="Times New Roman" w:cs="Times New Roman"/>
          <w:sz w:val="27"/>
          <w:szCs w:val="27"/>
        </w:rPr>
        <w:lastRenderedPageBreak/>
        <w:t>виде субвенций для осуществления Муниципальным районом переданных полномочий;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2.2.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F91A0D">
        <w:rPr>
          <w:rFonts w:ascii="Times New Roman" w:hAnsi="Times New Roman" w:cs="Times New Roman"/>
          <w:sz w:val="27"/>
          <w:szCs w:val="27"/>
        </w:rPr>
        <w:t xml:space="preserve">. осуществляет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осуществлением Муниципальным районом переданных полномочий по решению вопросов местного значения.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2.3. Поселение вправе вносить предложения по совершенствованию деятельности, связанной с порядком осуществления переданных полномочий.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  Муниципальный район: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2.4.1. исполняет в установленном законодательством порядке полномочия, которыми он наделен настоящим Соглашением;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2.4.2. обеспечивает целевое использование субвенций, переданных из бюджета Поселения в бюджет Муниципального района при осуществлении переданных полномочий в соответствии с методикой расчета, являющейся неотъемлемой частью Соглашения;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2.4.6. представляет в Поселение отчеты о целевом  использовании денежных средств, переданных для осуществления полномочий.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2.5. Для осуществления переданных в соответствии с настоящим Соглашением части полномочий Муниципальный район имеет право дополнительно использовать собственные материальные и финансовые средства в случаях и в порядке, предусмотренных решением представительного органа Муниципального района.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3. Срок действия Соглашения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3.1. Настоящее Соглашение заключено на один год, вступает в силу с момента его подписания сторонами и действует до 31 декабря 2018 года.</w:t>
      </w:r>
    </w:p>
    <w:p w:rsidR="00DD1C29" w:rsidRPr="00F91A0D" w:rsidRDefault="00DD1C29" w:rsidP="00DD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3.2. Если Стороны по истечении срока, указанного в пункте 3.1. настоящего Соглашения, в течение тридцати дней не заявят о своем намерении расторгнуть Соглашение, то оно считается перезаключенным до 31 декабря следующего года.</w:t>
      </w:r>
    </w:p>
    <w:p w:rsidR="00DD1C29" w:rsidRPr="00F91A0D" w:rsidRDefault="00DD1C29" w:rsidP="00DD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Соглашение может быть перезаключено в указанном порядке неограниченное количество раз.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4. Основания и порядок прекращения Соглашения.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4.1. Настоящее Соглашение может быть прекращено досрочно: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1) по соглашению сторон;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2) в случае неисполнения или ненадлежащего исполнения одной из сторон своих обязательств.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4.2. Прекращение осуществления Муниципальным районом переданных полномочий влечет за собой возврат неиспользованных финансовых и материальных средств, переданных для осуществления полномочий.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5. Финансовое обеспечение переданных Муниципальному району части полномочий по решению вопросов местного значения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lastRenderedPageBreak/>
        <w:t xml:space="preserve">5.1. Финансовое обеспечение переданных Муниципальному району части полномочий по решению вопросов местного значения осуществляется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за счет представляемых бюджету Муниципального района межбюджетных трансфертов в виде субвенций из бюджета Поселения в соответствии с Бюджетным кодексом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Российской Федерации.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5.2. Объем субвенций, предоставляемых бюджету Муниципального района для осуществления переданных полномочий, устанавливается муниципальным нормативным правовым актом Поселения о бюджете на очередной финансовый год. 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Объем принимаемых субвенций, предоставляемых бюджету  Муниципального района для осуществления переданных полномочий, устанавливается нормативным правовым актом Муниципального района о бюджете на очередной финансовый год.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5.3. Расчет объема субвенций, предоставляемых бюджету Муниципального района для осуществления переданных полномочий, производится в соответствии с Методикой расчета объема субвенций, предоставляемых Муниципальному району для осуществления переданных полномочий, согласно </w:t>
      </w:r>
      <w:hyperlink w:anchor="sub_1000" w:history="1">
        <w:r w:rsidRPr="00F91A0D">
          <w:rPr>
            <w:rFonts w:ascii="Times New Roman" w:hAnsi="Times New Roman" w:cs="Times New Roman"/>
            <w:sz w:val="27"/>
            <w:szCs w:val="27"/>
          </w:rPr>
          <w:t>приложению</w:t>
        </w:r>
      </w:hyperlink>
      <w:r w:rsidRPr="00F91A0D">
        <w:rPr>
          <w:rFonts w:ascii="Times New Roman" w:hAnsi="Times New Roman" w:cs="Times New Roman"/>
          <w:sz w:val="27"/>
          <w:szCs w:val="27"/>
        </w:rPr>
        <w:t xml:space="preserve"> к настоящему Соглашению.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5.4. В случае нарушения финансовых обязательств, предусмотренных настоящим Соглашением, стороны несут ответственность в соответствии с </w:t>
      </w:r>
      <w:r>
        <w:rPr>
          <w:rFonts w:ascii="Times New Roman" w:hAnsi="Times New Roman" w:cs="Times New Roman"/>
          <w:sz w:val="27"/>
          <w:szCs w:val="27"/>
        </w:rPr>
        <w:t>Бюджетным</w:t>
      </w:r>
      <w:r w:rsidRPr="00F91A0D">
        <w:rPr>
          <w:rFonts w:ascii="Times New Roman" w:hAnsi="Times New Roman" w:cs="Times New Roman"/>
          <w:sz w:val="27"/>
          <w:szCs w:val="27"/>
        </w:rPr>
        <w:t xml:space="preserve"> кодекс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F91A0D">
        <w:rPr>
          <w:rFonts w:ascii="Times New Roman" w:hAnsi="Times New Roman" w:cs="Times New Roman"/>
          <w:sz w:val="27"/>
          <w:szCs w:val="27"/>
        </w:rPr>
        <w:t xml:space="preserve"> Российской Федерации и Кодекс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F91A0D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правонарушениях.  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5.5. Установление факта ненадлежащего осуществления Муниципальным районом переданных ему полномочий является основанием для одностороннего расторжения настоящего соглашения.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межбюджетных трансфертов за отчетный год, выделяемых из бюджета поселения на осуществление указанных полномочий.</w:t>
      </w:r>
      <w:proofErr w:type="gramEnd"/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5.6. Муниципальный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5.7. В случае неисполнения Поселением вытекающих из настоящего Соглашения обязательств по финансированию осуществления Муниципальным районом переданных ему полномочий, Муниципальный район вправе требовать расторжения настоящего Соглашения, уплаты неустойки в размере 0,01 % от суммы межбюджетных трансфертов за отчетный год, а также возмещения понесенных убытков в части, непокрытой неустойкой.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 xml:space="preserve">6. </w:t>
      </w:r>
      <w:proofErr w:type="gramStart"/>
      <w:r w:rsidRPr="00F91A0D">
        <w:rPr>
          <w:rFonts w:ascii="Times New Roman" w:hAnsi="Times New Roman" w:cs="Times New Roman"/>
          <w:b/>
          <w:sz w:val="27"/>
          <w:szCs w:val="27"/>
        </w:rPr>
        <w:t>Контроль за</w:t>
      </w:r>
      <w:proofErr w:type="gramEnd"/>
      <w:r w:rsidRPr="00F91A0D">
        <w:rPr>
          <w:rFonts w:ascii="Times New Roman" w:hAnsi="Times New Roman" w:cs="Times New Roman"/>
          <w:b/>
          <w:sz w:val="27"/>
          <w:szCs w:val="27"/>
        </w:rPr>
        <w:t xml:space="preserve"> осуществлением Муниципальным районом переданных части полномочий по решению вопросов местного значения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lastRenderedPageBreak/>
        <w:t xml:space="preserve">6.1.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осуществлением Муниципальным районом переданных части полномочий и целевым использованием переданных финансовых средств организует глава Поселения в форме:</w:t>
      </w:r>
    </w:p>
    <w:p w:rsidR="00DD1C29" w:rsidRPr="00F91A0D" w:rsidRDefault="00DD1C29" w:rsidP="00DD1C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проведения проверок деятельности органов местного самоуправления Муниципального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района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по осуществлению переданных им части полномочий, включая документальные и фактические проверки (на месте) использования денежных средств, преданных в соответствии с методикой расчета;</w:t>
      </w:r>
    </w:p>
    <w:p w:rsidR="00DD1C29" w:rsidRPr="00F91A0D" w:rsidRDefault="00DD1C29" w:rsidP="00DD1C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запроса необходимых документов и другой информации об осуществлении переданных полномочий.</w:t>
      </w:r>
    </w:p>
    <w:p w:rsidR="00DD1C29" w:rsidRDefault="00DD1C29" w:rsidP="00DD1C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DD1C29" w:rsidRDefault="00DD1C29" w:rsidP="00DD1C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 xml:space="preserve">7. Ответственность сторон 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7"/>
          <w:szCs w:val="27"/>
        </w:rPr>
      </w:pP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7.1. Неисполнение или ненадлежащее исполнение сторонами Соглашения переданных части полномочий является основанием для одностороннего расторжения настоящего Соглашения. Расторжение Соглашения влечет за собой возврат в бюджет Поселения части перечисленных субвенций, приходящихся на не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91A0D">
        <w:rPr>
          <w:rFonts w:ascii="Times New Roman" w:hAnsi="Times New Roman" w:cs="Times New Roman"/>
          <w:sz w:val="27"/>
          <w:szCs w:val="27"/>
        </w:rPr>
        <w:t>проведенные (ненадлежащим образом проведенные) мероприятия.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7.2. Муниципальный район организует работу по расчету суммы перечисленных субвенций, подлежащих возврату, в случае досрочного расторжения Соглашения. 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8. Заключительные положения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8.1. Все изменения и дополнения к настоящему Соглашению вносятся по взаимному согласию сторон и оформляются дополнительным соглашением в письменной форме. Дополнительные соглашения являются неотъемлемой частью  настоящего Соглашения.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8.2. Настоящее Соглашение составлено в двух экземплярах, имеющих равную юридическую силу, по одному для каждой из сторон. </w:t>
      </w:r>
    </w:p>
    <w:p w:rsidR="00DD1C29" w:rsidRPr="00F91A0D" w:rsidRDefault="00DD1C29" w:rsidP="00DD1C2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1273" w:type="dxa"/>
        <w:tblLook w:val="04A0"/>
      </w:tblPr>
      <w:tblGrid>
        <w:gridCol w:w="6062"/>
        <w:gridCol w:w="4359"/>
        <w:gridCol w:w="852"/>
      </w:tblGrid>
      <w:tr w:rsidR="00DD1C29" w:rsidRPr="00F91A0D" w:rsidTr="00F72C96">
        <w:trPr>
          <w:gridAfter w:val="1"/>
          <w:wAfter w:w="852" w:type="dxa"/>
        </w:trPr>
        <w:tc>
          <w:tcPr>
            <w:tcW w:w="10421" w:type="dxa"/>
            <w:gridSpan w:val="2"/>
          </w:tcPr>
          <w:p w:rsidR="00DD1C29" w:rsidRDefault="00DD1C29" w:rsidP="00F72C96">
            <w:pPr>
              <w:pStyle w:val="ConsPlusTitle"/>
              <w:widowControl/>
              <w:jc w:val="center"/>
              <w:outlineLvl w:val="0"/>
              <w:rPr>
                <w:sz w:val="27"/>
                <w:szCs w:val="27"/>
              </w:rPr>
            </w:pPr>
            <w:r w:rsidRPr="00F91A0D">
              <w:rPr>
                <w:sz w:val="27"/>
                <w:szCs w:val="27"/>
              </w:rPr>
              <w:t xml:space="preserve">9. Подписи сторон </w:t>
            </w:r>
          </w:p>
          <w:p w:rsidR="00DD1C29" w:rsidRPr="00F91A0D" w:rsidRDefault="00DD1C29" w:rsidP="00F72C96">
            <w:pPr>
              <w:pStyle w:val="ConsPlusTitle"/>
              <w:widowControl/>
              <w:jc w:val="center"/>
              <w:outlineLvl w:val="0"/>
              <w:rPr>
                <w:sz w:val="27"/>
                <w:szCs w:val="27"/>
              </w:rPr>
            </w:pPr>
          </w:p>
          <w:p w:rsidR="00DD1C29" w:rsidRPr="00F91A0D" w:rsidRDefault="00DD1C29" w:rsidP="00F72C96">
            <w:pPr>
              <w:pStyle w:val="ConsPlusTitle"/>
              <w:widowControl/>
              <w:jc w:val="center"/>
              <w:outlineLvl w:val="0"/>
              <w:rPr>
                <w:b w:val="0"/>
                <w:sz w:val="27"/>
                <w:szCs w:val="27"/>
              </w:rPr>
            </w:pPr>
          </w:p>
        </w:tc>
      </w:tr>
      <w:tr w:rsidR="00DD1C29" w:rsidRPr="00F91A0D" w:rsidTr="00F72C96">
        <w:tc>
          <w:tcPr>
            <w:tcW w:w="6062" w:type="dxa"/>
          </w:tcPr>
          <w:p w:rsidR="00DD1C29" w:rsidRPr="00F91A0D" w:rsidRDefault="00DD1C29" w:rsidP="00F72C96">
            <w:pPr>
              <w:pStyle w:val="ConsPlusTitle"/>
              <w:widowControl/>
              <w:jc w:val="both"/>
              <w:outlineLvl w:val="0"/>
              <w:rPr>
                <w:b w:val="0"/>
                <w:sz w:val="27"/>
                <w:szCs w:val="27"/>
              </w:rPr>
            </w:pPr>
            <w:r w:rsidRPr="00F91A0D">
              <w:rPr>
                <w:b w:val="0"/>
                <w:sz w:val="27"/>
                <w:szCs w:val="27"/>
              </w:rPr>
              <w:t>Глава</w:t>
            </w:r>
          </w:p>
          <w:p w:rsidR="00DD1C29" w:rsidRPr="00F91A0D" w:rsidRDefault="00DD1C29" w:rsidP="00F72C96">
            <w:pPr>
              <w:pStyle w:val="ConsPlusTitle"/>
              <w:widowControl/>
              <w:jc w:val="both"/>
              <w:outlineLvl w:val="0"/>
              <w:rPr>
                <w:b w:val="0"/>
                <w:sz w:val="27"/>
                <w:szCs w:val="27"/>
              </w:rPr>
            </w:pPr>
            <w:r w:rsidRPr="00F91A0D">
              <w:rPr>
                <w:b w:val="0"/>
                <w:sz w:val="27"/>
                <w:szCs w:val="27"/>
              </w:rPr>
              <w:t>Нижнекамского</w:t>
            </w:r>
            <w:r w:rsidRPr="00F91A0D">
              <w:rPr>
                <w:b w:val="0"/>
                <w:sz w:val="27"/>
                <w:szCs w:val="27"/>
              </w:rPr>
              <w:tab/>
            </w:r>
            <w:r w:rsidRPr="00F91A0D">
              <w:rPr>
                <w:b w:val="0"/>
                <w:sz w:val="27"/>
                <w:szCs w:val="27"/>
              </w:rPr>
              <w:tab/>
            </w:r>
            <w:r w:rsidRPr="00F91A0D">
              <w:rPr>
                <w:b w:val="0"/>
                <w:sz w:val="27"/>
                <w:szCs w:val="27"/>
              </w:rPr>
              <w:tab/>
            </w:r>
            <w:r w:rsidRPr="00F91A0D">
              <w:rPr>
                <w:b w:val="0"/>
                <w:sz w:val="27"/>
                <w:szCs w:val="27"/>
              </w:rPr>
              <w:tab/>
            </w:r>
          </w:p>
          <w:p w:rsidR="00DD1C29" w:rsidRPr="00F91A0D" w:rsidRDefault="00DD1C29" w:rsidP="00F72C96">
            <w:pPr>
              <w:pStyle w:val="ConsPlusTitle"/>
              <w:widowControl/>
              <w:jc w:val="both"/>
              <w:outlineLvl w:val="0"/>
              <w:rPr>
                <w:b w:val="0"/>
                <w:sz w:val="27"/>
                <w:szCs w:val="27"/>
              </w:rPr>
            </w:pPr>
            <w:r w:rsidRPr="00F91A0D">
              <w:rPr>
                <w:b w:val="0"/>
                <w:sz w:val="27"/>
                <w:szCs w:val="27"/>
              </w:rPr>
              <w:t>муниципального района</w:t>
            </w:r>
          </w:p>
          <w:p w:rsidR="00DD1C29" w:rsidRPr="00F91A0D" w:rsidRDefault="00DD1C29" w:rsidP="00F72C96">
            <w:pPr>
              <w:pStyle w:val="ConsPlusTitle"/>
              <w:widowControl/>
              <w:jc w:val="both"/>
              <w:outlineLvl w:val="0"/>
              <w:rPr>
                <w:b w:val="0"/>
                <w:sz w:val="27"/>
                <w:szCs w:val="27"/>
              </w:rPr>
            </w:pPr>
            <w:r w:rsidRPr="00F91A0D">
              <w:rPr>
                <w:b w:val="0"/>
                <w:sz w:val="27"/>
                <w:szCs w:val="27"/>
              </w:rPr>
              <w:t>Республики Татарстан</w:t>
            </w:r>
          </w:p>
          <w:p w:rsidR="00DD1C29" w:rsidRPr="00F91A0D" w:rsidRDefault="00DD1C29" w:rsidP="00F72C96">
            <w:pPr>
              <w:pStyle w:val="ConsPlusTitle"/>
              <w:widowControl/>
              <w:jc w:val="both"/>
              <w:outlineLvl w:val="0"/>
              <w:rPr>
                <w:b w:val="0"/>
                <w:sz w:val="27"/>
                <w:szCs w:val="27"/>
              </w:rPr>
            </w:pPr>
          </w:p>
          <w:p w:rsidR="00DD1C29" w:rsidRPr="00F91A0D" w:rsidRDefault="00DD1C29" w:rsidP="00F72C96">
            <w:pPr>
              <w:pStyle w:val="ConsPlusTitle"/>
              <w:widowControl/>
              <w:jc w:val="both"/>
              <w:outlineLvl w:val="0"/>
              <w:rPr>
                <w:b w:val="0"/>
                <w:sz w:val="27"/>
                <w:szCs w:val="27"/>
              </w:rPr>
            </w:pPr>
          </w:p>
          <w:p w:rsidR="00DD1C29" w:rsidRPr="00F91A0D" w:rsidRDefault="00DD1C29" w:rsidP="00F72C96">
            <w:pPr>
              <w:pStyle w:val="ConsPlusTitle"/>
              <w:widowControl/>
              <w:jc w:val="both"/>
              <w:outlineLvl w:val="0"/>
              <w:rPr>
                <w:b w:val="0"/>
                <w:sz w:val="27"/>
                <w:szCs w:val="27"/>
              </w:rPr>
            </w:pPr>
          </w:p>
          <w:p w:rsidR="00DD1C29" w:rsidRPr="00F91A0D" w:rsidRDefault="00DD1C29" w:rsidP="00F72C96">
            <w:pPr>
              <w:pStyle w:val="ConsPlusTitle"/>
              <w:widowControl/>
              <w:jc w:val="both"/>
              <w:outlineLvl w:val="0"/>
              <w:rPr>
                <w:b w:val="0"/>
                <w:sz w:val="27"/>
                <w:szCs w:val="27"/>
              </w:rPr>
            </w:pPr>
            <w:r w:rsidRPr="00F91A0D">
              <w:rPr>
                <w:b w:val="0"/>
                <w:sz w:val="27"/>
                <w:szCs w:val="27"/>
              </w:rPr>
              <w:t xml:space="preserve">________________ А.Р. </w:t>
            </w:r>
            <w:proofErr w:type="spellStart"/>
            <w:r w:rsidRPr="00F91A0D">
              <w:rPr>
                <w:b w:val="0"/>
                <w:sz w:val="27"/>
                <w:szCs w:val="27"/>
              </w:rPr>
              <w:t>Метшин</w:t>
            </w:r>
            <w:proofErr w:type="spellEnd"/>
          </w:p>
        </w:tc>
        <w:tc>
          <w:tcPr>
            <w:tcW w:w="5211" w:type="dxa"/>
            <w:gridSpan w:val="2"/>
          </w:tcPr>
          <w:p w:rsidR="00DD1C29" w:rsidRPr="00F91A0D" w:rsidRDefault="00DD1C29" w:rsidP="00F72C96">
            <w:pPr>
              <w:pStyle w:val="ConsPlusTitle"/>
              <w:widowControl/>
              <w:jc w:val="both"/>
              <w:outlineLvl w:val="0"/>
              <w:rPr>
                <w:b w:val="0"/>
                <w:sz w:val="27"/>
                <w:szCs w:val="27"/>
              </w:rPr>
            </w:pPr>
            <w:r w:rsidRPr="00F91A0D">
              <w:rPr>
                <w:b w:val="0"/>
                <w:sz w:val="27"/>
                <w:szCs w:val="27"/>
              </w:rPr>
              <w:t>Глава</w:t>
            </w:r>
          </w:p>
          <w:p w:rsidR="00DD1C29" w:rsidRPr="00F91A0D" w:rsidRDefault="00DD1C29" w:rsidP="00F72C96">
            <w:pPr>
              <w:pStyle w:val="ConsPlusTitle"/>
              <w:widowControl/>
              <w:jc w:val="both"/>
              <w:outlineLvl w:val="0"/>
              <w:rPr>
                <w:b w:val="0"/>
                <w:sz w:val="27"/>
                <w:szCs w:val="27"/>
              </w:rPr>
            </w:pPr>
            <w:proofErr w:type="spellStart"/>
            <w:r>
              <w:rPr>
                <w:b w:val="0"/>
                <w:sz w:val="27"/>
                <w:szCs w:val="27"/>
              </w:rPr>
              <w:t>Кармалинского</w:t>
            </w:r>
            <w:proofErr w:type="spellEnd"/>
            <w:r w:rsidRPr="00F91A0D">
              <w:rPr>
                <w:b w:val="0"/>
                <w:sz w:val="27"/>
                <w:szCs w:val="27"/>
              </w:rPr>
              <w:tab/>
            </w:r>
            <w:r w:rsidRPr="00F91A0D">
              <w:rPr>
                <w:b w:val="0"/>
                <w:sz w:val="27"/>
                <w:szCs w:val="27"/>
              </w:rPr>
              <w:tab/>
            </w:r>
            <w:r w:rsidRPr="00F91A0D">
              <w:rPr>
                <w:b w:val="0"/>
                <w:sz w:val="27"/>
                <w:szCs w:val="27"/>
              </w:rPr>
              <w:tab/>
            </w:r>
            <w:r w:rsidRPr="00F91A0D">
              <w:rPr>
                <w:b w:val="0"/>
                <w:sz w:val="27"/>
                <w:szCs w:val="27"/>
              </w:rPr>
              <w:tab/>
            </w:r>
          </w:p>
          <w:p w:rsidR="00DD1C29" w:rsidRPr="00F91A0D" w:rsidRDefault="00DD1C29" w:rsidP="00F72C96">
            <w:pPr>
              <w:pStyle w:val="ConsPlusTitle"/>
              <w:widowControl/>
              <w:jc w:val="both"/>
              <w:outlineLvl w:val="0"/>
              <w:rPr>
                <w:b w:val="0"/>
                <w:sz w:val="27"/>
                <w:szCs w:val="27"/>
              </w:rPr>
            </w:pPr>
            <w:r w:rsidRPr="00F91A0D">
              <w:rPr>
                <w:b w:val="0"/>
                <w:sz w:val="27"/>
                <w:szCs w:val="27"/>
              </w:rPr>
              <w:t>сельского поселения</w:t>
            </w:r>
          </w:p>
          <w:p w:rsidR="00DD1C29" w:rsidRPr="00F91A0D" w:rsidRDefault="00DD1C29" w:rsidP="00F72C96">
            <w:pPr>
              <w:pStyle w:val="ConsPlusTitle"/>
              <w:widowControl/>
              <w:jc w:val="both"/>
              <w:outlineLvl w:val="0"/>
              <w:rPr>
                <w:b w:val="0"/>
                <w:sz w:val="27"/>
                <w:szCs w:val="27"/>
              </w:rPr>
            </w:pPr>
            <w:r w:rsidRPr="00F91A0D">
              <w:rPr>
                <w:b w:val="0"/>
                <w:sz w:val="27"/>
                <w:szCs w:val="27"/>
              </w:rPr>
              <w:t>Республики Татарстан</w:t>
            </w:r>
          </w:p>
          <w:p w:rsidR="00DD1C29" w:rsidRPr="00F91A0D" w:rsidRDefault="00DD1C29" w:rsidP="00F72C96">
            <w:pPr>
              <w:pStyle w:val="ConsPlusTitle"/>
              <w:widowControl/>
              <w:jc w:val="both"/>
              <w:outlineLvl w:val="0"/>
              <w:rPr>
                <w:b w:val="0"/>
                <w:sz w:val="27"/>
                <w:szCs w:val="27"/>
              </w:rPr>
            </w:pPr>
          </w:p>
          <w:p w:rsidR="00DD1C29" w:rsidRPr="00F91A0D" w:rsidRDefault="00DD1C29" w:rsidP="00F72C96">
            <w:pPr>
              <w:pStyle w:val="ConsPlusTitle"/>
              <w:widowControl/>
              <w:jc w:val="both"/>
              <w:outlineLvl w:val="0"/>
              <w:rPr>
                <w:b w:val="0"/>
                <w:sz w:val="27"/>
                <w:szCs w:val="27"/>
              </w:rPr>
            </w:pPr>
          </w:p>
          <w:p w:rsidR="00DD1C29" w:rsidRPr="00F91A0D" w:rsidRDefault="00DD1C29" w:rsidP="00F72C96">
            <w:pPr>
              <w:pStyle w:val="ConsPlusTitle"/>
              <w:widowControl/>
              <w:jc w:val="both"/>
              <w:outlineLvl w:val="0"/>
              <w:rPr>
                <w:b w:val="0"/>
                <w:sz w:val="27"/>
                <w:szCs w:val="27"/>
              </w:rPr>
            </w:pPr>
          </w:p>
          <w:p w:rsidR="00DD1C29" w:rsidRPr="00F91A0D" w:rsidRDefault="00DD1C29" w:rsidP="00F72C96">
            <w:pPr>
              <w:pStyle w:val="ConsPlusTitle"/>
              <w:widowControl/>
              <w:jc w:val="both"/>
              <w:outlineLvl w:val="0"/>
              <w:rPr>
                <w:b w:val="0"/>
                <w:sz w:val="27"/>
                <w:szCs w:val="27"/>
              </w:rPr>
            </w:pPr>
            <w:r w:rsidRPr="00F91A0D">
              <w:rPr>
                <w:b w:val="0"/>
                <w:sz w:val="27"/>
                <w:szCs w:val="27"/>
              </w:rPr>
              <w:t xml:space="preserve">________________ </w:t>
            </w:r>
            <w:r>
              <w:rPr>
                <w:b w:val="0"/>
                <w:sz w:val="27"/>
                <w:szCs w:val="27"/>
              </w:rPr>
              <w:t xml:space="preserve">А.Д. </w:t>
            </w:r>
            <w:proofErr w:type="spellStart"/>
            <w:r>
              <w:rPr>
                <w:b w:val="0"/>
                <w:sz w:val="27"/>
                <w:szCs w:val="27"/>
              </w:rPr>
              <w:t>Кубышкин</w:t>
            </w:r>
            <w:proofErr w:type="spellEnd"/>
          </w:p>
        </w:tc>
      </w:tr>
    </w:tbl>
    <w:p w:rsidR="00DD1C29" w:rsidRDefault="00DD1C29" w:rsidP="00DD1C29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C29" w:rsidRDefault="00DD1C29" w:rsidP="00DD1C29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C29" w:rsidRDefault="00DD1C29" w:rsidP="00DD1C29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C29" w:rsidRPr="00DD1C29" w:rsidRDefault="00DD1C29" w:rsidP="00DD1C29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 w:rsidRPr="00DD1C29">
        <w:rPr>
          <w:rFonts w:ascii="Times New Roman" w:hAnsi="Times New Roman" w:cs="Times New Roman"/>
        </w:rPr>
        <w:t xml:space="preserve">Приложение </w:t>
      </w:r>
    </w:p>
    <w:p w:rsidR="00DD1C29" w:rsidRPr="00DD1C29" w:rsidRDefault="00DD1C29" w:rsidP="00DD1C29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 w:rsidRPr="00DD1C29">
        <w:rPr>
          <w:rFonts w:ascii="Times New Roman" w:hAnsi="Times New Roman" w:cs="Times New Roman"/>
        </w:rPr>
        <w:t>к Соглашению</w:t>
      </w:r>
    </w:p>
    <w:p w:rsidR="00DD1C29" w:rsidRPr="00DD1C29" w:rsidRDefault="00DD1C29" w:rsidP="00DD1C29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 w:rsidRPr="00DD1C29">
        <w:rPr>
          <w:rFonts w:ascii="Times New Roman" w:hAnsi="Times New Roman" w:cs="Times New Roman"/>
        </w:rPr>
        <w:t>от 27 апреля 2018г.</w:t>
      </w:r>
    </w:p>
    <w:p w:rsidR="00DD1C29" w:rsidRPr="00F91A0D" w:rsidRDefault="00DD1C29" w:rsidP="00DD1C29">
      <w:pPr>
        <w:pStyle w:val="1"/>
        <w:ind w:left="6372"/>
        <w:rPr>
          <w:color w:val="000000"/>
          <w:sz w:val="28"/>
          <w:szCs w:val="28"/>
        </w:rPr>
      </w:pPr>
    </w:p>
    <w:p w:rsidR="00DD1C29" w:rsidRPr="00F91A0D" w:rsidRDefault="00DD1C29" w:rsidP="00DD1C29">
      <w:pPr>
        <w:pStyle w:val="1"/>
        <w:rPr>
          <w:color w:val="000000"/>
          <w:sz w:val="28"/>
          <w:szCs w:val="28"/>
        </w:rPr>
      </w:pPr>
    </w:p>
    <w:p w:rsidR="00DD1C29" w:rsidRPr="00F91A0D" w:rsidRDefault="00DD1C29" w:rsidP="00DD1C29">
      <w:pPr>
        <w:pStyle w:val="1"/>
        <w:jc w:val="center"/>
        <w:rPr>
          <w:color w:val="000000"/>
          <w:sz w:val="28"/>
          <w:szCs w:val="28"/>
        </w:rPr>
      </w:pPr>
    </w:p>
    <w:p w:rsidR="00DD1C29" w:rsidRPr="00F91A0D" w:rsidRDefault="00DD1C29" w:rsidP="00DD1C29">
      <w:pPr>
        <w:pStyle w:val="1"/>
        <w:jc w:val="center"/>
        <w:rPr>
          <w:color w:val="000000"/>
          <w:sz w:val="28"/>
          <w:szCs w:val="28"/>
        </w:rPr>
      </w:pPr>
    </w:p>
    <w:p w:rsidR="00DD1C29" w:rsidRPr="003A728E" w:rsidRDefault="00DD1C29" w:rsidP="00DD1C29">
      <w:pPr>
        <w:pStyle w:val="1"/>
        <w:jc w:val="center"/>
        <w:rPr>
          <w:sz w:val="27"/>
          <w:szCs w:val="27"/>
        </w:rPr>
      </w:pPr>
      <w:r w:rsidRPr="003A728E">
        <w:rPr>
          <w:sz w:val="27"/>
          <w:szCs w:val="27"/>
        </w:rPr>
        <w:t xml:space="preserve">Объем </w:t>
      </w:r>
    </w:p>
    <w:p w:rsidR="00DD1C29" w:rsidRPr="003A728E" w:rsidRDefault="00DD1C29" w:rsidP="00DD1C29">
      <w:pPr>
        <w:pStyle w:val="1"/>
        <w:jc w:val="center"/>
        <w:rPr>
          <w:sz w:val="27"/>
          <w:szCs w:val="27"/>
        </w:rPr>
      </w:pPr>
      <w:r w:rsidRPr="003A728E">
        <w:rPr>
          <w:sz w:val="27"/>
          <w:szCs w:val="27"/>
        </w:rPr>
        <w:t xml:space="preserve">межбюджетных трансфертов на 2018 год, необходимых для осуществления передаваемых полномочий Совета </w:t>
      </w:r>
      <w:proofErr w:type="spellStart"/>
      <w:r>
        <w:rPr>
          <w:sz w:val="27"/>
          <w:szCs w:val="27"/>
        </w:rPr>
        <w:t>Кармалинского</w:t>
      </w:r>
      <w:proofErr w:type="spellEnd"/>
      <w:r w:rsidRPr="003A728E">
        <w:rPr>
          <w:sz w:val="27"/>
          <w:szCs w:val="27"/>
        </w:rPr>
        <w:t xml:space="preserve"> сельского поселения </w:t>
      </w:r>
    </w:p>
    <w:p w:rsidR="00DD1C29" w:rsidRPr="003A728E" w:rsidRDefault="00DD1C29" w:rsidP="00DD1C29">
      <w:pPr>
        <w:pStyle w:val="1"/>
        <w:jc w:val="center"/>
        <w:rPr>
          <w:color w:val="000000"/>
          <w:sz w:val="27"/>
          <w:szCs w:val="27"/>
        </w:rPr>
      </w:pPr>
      <w:r w:rsidRPr="003A728E">
        <w:rPr>
          <w:sz w:val="27"/>
          <w:szCs w:val="27"/>
        </w:rPr>
        <w:t>Совету Нижнекамского муниципального района</w:t>
      </w:r>
    </w:p>
    <w:p w:rsidR="00DD1C29" w:rsidRPr="003A728E" w:rsidRDefault="00DD1C29" w:rsidP="00DD1C29">
      <w:pPr>
        <w:pStyle w:val="1"/>
        <w:jc w:val="center"/>
        <w:rPr>
          <w:color w:val="000000"/>
          <w:sz w:val="27"/>
          <w:szCs w:val="27"/>
        </w:rPr>
      </w:pPr>
    </w:p>
    <w:p w:rsidR="00DD1C29" w:rsidRPr="003A728E" w:rsidRDefault="00DD1C29" w:rsidP="00DD1C29">
      <w:pPr>
        <w:pStyle w:val="1"/>
        <w:jc w:val="center"/>
        <w:rPr>
          <w:color w:val="000000"/>
          <w:sz w:val="27"/>
          <w:szCs w:val="27"/>
        </w:rPr>
      </w:pPr>
    </w:p>
    <w:p w:rsidR="00DD1C29" w:rsidRPr="003A728E" w:rsidRDefault="00DD1C29" w:rsidP="00DD1C29">
      <w:pPr>
        <w:pStyle w:val="1"/>
        <w:jc w:val="center"/>
        <w:rPr>
          <w:color w:val="000000"/>
          <w:sz w:val="27"/>
          <w:szCs w:val="27"/>
        </w:rPr>
      </w:pPr>
    </w:p>
    <w:p w:rsidR="00DD1C29" w:rsidRPr="003A728E" w:rsidRDefault="00DD1C29" w:rsidP="00DD1C29">
      <w:pPr>
        <w:pStyle w:val="1"/>
        <w:jc w:val="center"/>
        <w:rPr>
          <w:b/>
          <w:color w:val="000000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6156"/>
        <w:gridCol w:w="3415"/>
      </w:tblGrid>
      <w:tr w:rsidR="00DD1C29" w:rsidRPr="003A728E" w:rsidTr="00F72C96">
        <w:tc>
          <w:tcPr>
            <w:tcW w:w="6629" w:type="dxa"/>
          </w:tcPr>
          <w:p w:rsidR="00DD1C29" w:rsidRPr="003A728E" w:rsidRDefault="00DD1C29" w:rsidP="00F72C96">
            <w:pPr>
              <w:pStyle w:val="1"/>
              <w:jc w:val="center"/>
              <w:outlineLvl w:val="0"/>
              <w:rPr>
                <w:b/>
                <w:color w:val="000000"/>
                <w:sz w:val="27"/>
                <w:szCs w:val="27"/>
              </w:rPr>
            </w:pPr>
            <w:r w:rsidRPr="003A728E">
              <w:rPr>
                <w:color w:val="000000"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685" w:type="dxa"/>
          </w:tcPr>
          <w:p w:rsidR="00DD1C29" w:rsidRPr="003A728E" w:rsidRDefault="00DD1C29" w:rsidP="00F72C96">
            <w:pPr>
              <w:pStyle w:val="1"/>
              <w:jc w:val="center"/>
              <w:outlineLvl w:val="0"/>
              <w:rPr>
                <w:b/>
                <w:color w:val="000000"/>
                <w:sz w:val="27"/>
                <w:szCs w:val="27"/>
              </w:rPr>
            </w:pPr>
            <w:r w:rsidRPr="003A728E">
              <w:rPr>
                <w:color w:val="000000"/>
                <w:sz w:val="27"/>
                <w:szCs w:val="27"/>
              </w:rPr>
              <w:t>Сумма (руб.)</w:t>
            </w:r>
          </w:p>
        </w:tc>
      </w:tr>
      <w:tr w:rsidR="00DD1C29" w:rsidRPr="003A728E" w:rsidTr="00F72C96">
        <w:tc>
          <w:tcPr>
            <w:tcW w:w="6629" w:type="dxa"/>
          </w:tcPr>
          <w:p w:rsidR="00DD1C29" w:rsidRPr="003A728E" w:rsidRDefault="00DD1C29" w:rsidP="00F72C96">
            <w:pPr>
              <w:pStyle w:val="1"/>
              <w:outlineLvl w:val="0"/>
              <w:rPr>
                <w:b/>
                <w:color w:val="000000"/>
                <w:sz w:val="27"/>
                <w:szCs w:val="27"/>
              </w:rPr>
            </w:pPr>
          </w:p>
          <w:p w:rsidR="00DD1C29" w:rsidRPr="003A728E" w:rsidRDefault="00DD1C29" w:rsidP="00F72C96">
            <w:pPr>
              <w:pStyle w:val="1"/>
              <w:outlineLvl w:val="0"/>
              <w:rPr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Кармалинское</w:t>
            </w:r>
            <w:proofErr w:type="spellEnd"/>
            <w:r w:rsidRPr="003A728E">
              <w:rPr>
                <w:color w:val="000000"/>
                <w:sz w:val="27"/>
                <w:szCs w:val="27"/>
              </w:rPr>
              <w:t xml:space="preserve"> СП</w:t>
            </w:r>
          </w:p>
          <w:p w:rsidR="00DD1C29" w:rsidRPr="003A728E" w:rsidRDefault="00DD1C29" w:rsidP="00F72C96">
            <w:pPr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DD1C29" w:rsidRPr="003A728E" w:rsidRDefault="00DD1C29" w:rsidP="00F72C96">
            <w:pPr>
              <w:pStyle w:val="1"/>
              <w:jc w:val="center"/>
              <w:outlineLvl w:val="0"/>
              <w:rPr>
                <w:b/>
                <w:color w:val="000000"/>
                <w:sz w:val="27"/>
                <w:szCs w:val="27"/>
              </w:rPr>
            </w:pPr>
          </w:p>
          <w:p w:rsidR="00DD1C29" w:rsidRPr="003A728E" w:rsidRDefault="00DD1C29" w:rsidP="00F72C96">
            <w:pPr>
              <w:pStyle w:val="1"/>
              <w:jc w:val="center"/>
              <w:outlineLvl w:val="0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</w:tbl>
    <w:p w:rsidR="00DD1C29" w:rsidRPr="003A728E" w:rsidRDefault="00DD1C29" w:rsidP="00DD1C29">
      <w:pPr>
        <w:pStyle w:val="1"/>
        <w:jc w:val="center"/>
        <w:rPr>
          <w:b/>
          <w:color w:val="000000"/>
          <w:sz w:val="27"/>
          <w:szCs w:val="27"/>
        </w:rPr>
      </w:pPr>
    </w:p>
    <w:p w:rsidR="00DD1C29" w:rsidRPr="003A728E" w:rsidRDefault="00DD1C29" w:rsidP="00DD1C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D1C29" w:rsidRPr="003A728E" w:rsidRDefault="00DD1C29" w:rsidP="00DD1C2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D1C29" w:rsidRPr="00F91A0D" w:rsidRDefault="00DD1C29" w:rsidP="00DD1C29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C29" w:rsidRPr="00F91A0D" w:rsidRDefault="00DD1C29" w:rsidP="00DD1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C29" w:rsidRPr="00F91A0D" w:rsidRDefault="00DD1C29" w:rsidP="00DD1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D1C29" w:rsidRPr="00F91A0D" w:rsidRDefault="00DD1C29" w:rsidP="00DD1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D1C29" w:rsidRPr="00F91A0D" w:rsidRDefault="00DD1C29" w:rsidP="00DD1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D1C29" w:rsidRPr="00F91A0D" w:rsidRDefault="00DD1C29" w:rsidP="00DD1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D1C29" w:rsidRPr="00F91A0D" w:rsidRDefault="00DD1C29" w:rsidP="00DD1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D1C29" w:rsidRPr="00F91A0D" w:rsidRDefault="00DD1C29" w:rsidP="00DD1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D1C29" w:rsidRPr="00C462ED" w:rsidRDefault="00DD1C29" w:rsidP="00DD1C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D1C29" w:rsidRDefault="00DD1C29" w:rsidP="00DD1C29">
      <w:pPr>
        <w:spacing w:after="0" w:line="0" w:lineRule="atLeast"/>
        <w:rPr>
          <w:rFonts w:ascii="Times New Roman" w:hAnsi="Times New Roman" w:cs="Times New Roman"/>
          <w:lang w:val="tt-RU"/>
        </w:rPr>
      </w:pPr>
    </w:p>
    <w:p w:rsidR="00DD1C29" w:rsidRDefault="00DD1C29" w:rsidP="00DD1C29">
      <w:pPr>
        <w:spacing w:after="0" w:line="0" w:lineRule="atLeast"/>
        <w:rPr>
          <w:rFonts w:ascii="Times New Roman" w:hAnsi="Times New Roman" w:cs="Times New Roman"/>
          <w:lang w:val="tt-RU"/>
        </w:rPr>
      </w:pPr>
    </w:p>
    <w:p w:rsidR="00DD1C29" w:rsidRDefault="00DD1C29" w:rsidP="00DD1C29">
      <w:pPr>
        <w:spacing w:after="0" w:line="0" w:lineRule="atLeast"/>
        <w:rPr>
          <w:rFonts w:ascii="Times New Roman" w:hAnsi="Times New Roman" w:cs="Times New Roman"/>
          <w:lang w:val="tt-RU"/>
        </w:rPr>
      </w:pPr>
    </w:p>
    <w:p w:rsidR="00DD1C29" w:rsidRDefault="00DD1C29" w:rsidP="00DD1C29">
      <w:pPr>
        <w:spacing w:after="0" w:line="0" w:lineRule="atLeast"/>
        <w:rPr>
          <w:rFonts w:ascii="Times New Roman" w:hAnsi="Times New Roman" w:cs="Times New Roman"/>
          <w:lang w:val="tt-RU"/>
        </w:rPr>
      </w:pPr>
    </w:p>
    <w:p w:rsidR="0069101C" w:rsidRDefault="0069101C"/>
    <w:sectPr w:rsidR="0069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40DA"/>
    <w:multiLevelType w:val="hybridMultilevel"/>
    <w:tmpl w:val="3A10F1E4"/>
    <w:lvl w:ilvl="0" w:tplc="491401B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44B2F7F"/>
    <w:multiLevelType w:val="multilevel"/>
    <w:tmpl w:val="3D0C4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C29"/>
    <w:rsid w:val="0069101C"/>
    <w:rsid w:val="00DD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1C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C29"/>
    <w:rPr>
      <w:rFonts w:ascii="Times New Roman" w:eastAsia="Times New Roman" w:hAnsi="Times New Roman" w:cs="Times New Roman"/>
      <w:sz w:val="32"/>
      <w:szCs w:val="20"/>
    </w:rPr>
  </w:style>
  <w:style w:type="character" w:styleId="a3">
    <w:name w:val="Hyperlink"/>
    <w:basedOn w:val="a0"/>
    <w:semiHidden/>
    <w:unhideWhenUsed/>
    <w:rsid w:val="00DD1C2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DD1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</w:rPr>
  </w:style>
  <w:style w:type="table" w:styleId="a4">
    <w:name w:val="Table Grid"/>
    <w:basedOn w:val="a1"/>
    <w:rsid w:val="00DD1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1631</Words>
  <Characters>9302</Characters>
  <Application>Microsoft Office Word</Application>
  <DocSecurity>0</DocSecurity>
  <Lines>77</Lines>
  <Paragraphs>21</Paragraphs>
  <ScaleCrop>false</ScaleCrop>
  <Company/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2018-05-24T05:44:00Z</dcterms:created>
  <dcterms:modified xsi:type="dcterms:W3CDTF">2018-05-24T05:46:00Z</dcterms:modified>
</cp:coreProperties>
</file>